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722B6" w14:textId="77777777" w:rsidR="005C33BE" w:rsidRDefault="00F734EC">
      <w:pPr>
        <w:spacing w:before="78"/>
        <w:ind w:left="118" w:right="118"/>
        <w:jc w:val="center"/>
        <w:rPr>
          <w:b/>
          <w:sz w:val="28"/>
        </w:rPr>
      </w:pPr>
      <w:r>
        <w:rPr>
          <w:b/>
          <w:sz w:val="28"/>
        </w:rPr>
        <w:t>Obrazac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18.</w:t>
      </w:r>
    </w:p>
    <w:p w14:paraId="474B8F3C" w14:textId="77777777" w:rsidR="005C33BE" w:rsidRDefault="005C33BE">
      <w:pPr>
        <w:pStyle w:val="BodyText"/>
        <w:spacing w:before="10"/>
        <w:rPr>
          <w:b/>
          <w:sz w:val="37"/>
        </w:rPr>
      </w:pPr>
    </w:p>
    <w:p w14:paraId="38C2D8F3" w14:textId="77777777" w:rsidR="005C33BE" w:rsidRDefault="00F734EC">
      <w:pPr>
        <w:ind w:left="118" w:right="123"/>
        <w:jc w:val="center"/>
        <w:rPr>
          <w:b/>
          <w:sz w:val="24"/>
        </w:rPr>
      </w:pPr>
      <w:r>
        <w:rPr>
          <w:b/>
          <w:sz w:val="24"/>
        </w:rPr>
        <w:t>IZVJEŠĆE STEČAJNOGA UPRAVITELJA O TIJEKU STEČAJNOGA POSTUPKA 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STANJU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STEČAJNE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MASE</w:t>
      </w:r>
    </w:p>
    <w:p w14:paraId="2609A830" w14:textId="77777777" w:rsidR="005C33BE" w:rsidRDefault="005C33BE">
      <w:pPr>
        <w:pStyle w:val="BodyText"/>
        <w:rPr>
          <w:b/>
          <w:sz w:val="26"/>
        </w:rPr>
      </w:pPr>
    </w:p>
    <w:p w14:paraId="5B85FEF8" w14:textId="77777777" w:rsidR="005C33BE" w:rsidRDefault="005C33BE">
      <w:pPr>
        <w:pStyle w:val="BodyText"/>
        <w:rPr>
          <w:b/>
          <w:sz w:val="26"/>
        </w:rPr>
      </w:pPr>
    </w:p>
    <w:p w14:paraId="3E935F83" w14:textId="77777777" w:rsidR="005C33BE" w:rsidRDefault="00F734EC">
      <w:pPr>
        <w:pStyle w:val="BodyText"/>
        <w:spacing w:before="194" w:line="312" w:lineRule="auto"/>
        <w:ind w:left="116" w:right="3027"/>
      </w:pPr>
      <w:r>
        <w:t>Nadležni trgovački sud TRGOVAČKI SUD U DUBROVNIKU</w:t>
      </w:r>
      <w:r>
        <w:rPr>
          <w:spacing w:val="-57"/>
        </w:rPr>
        <w:t xml:space="preserve"> </w:t>
      </w:r>
      <w:r>
        <w:t>Poslovni</w:t>
      </w:r>
      <w:r>
        <w:rPr>
          <w:spacing w:val="-1"/>
        </w:rPr>
        <w:t xml:space="preserve"> </w:t>
      </w:r>
      <w:r>
        <w:t>broj spisa ST-94/2020</w:t>
      </w:r>
    </w:p>
    <w:p w14:paraId="36C40240" w14:textId="77777777" w:rsidR="005C33BE" w:rsidRDefault="00F734EC">
      <w:pPr>
        <w:pStyle w:val="BodyText"/>
        <w:spacing w:line="271" w:lineRule="exact"/>
        <w:ind w:left="116"/>
      </w:pPr>
      <w:r>
        <w:t>Dužnik</w:t>
      </w:r>
      <w:r>
        <w:rPr>
          <w:spacing w:val="-1"/>
        </w:rPr>
        <w:t xml:space="preserve"> </w:t>
      </w:r>
      <w:r>
        <w:t>(ime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prezime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tvrtka</w:t>
      </w:r>
      <w:r>
        <w:rPr>
          <w:spacing w:val="-3"/>
        </w:rPr>
        <w:t xml:space="preserve"> </w:t>
      </w:r>
      <w:r>
        <w:t>ili</w:t>
      </w:r>
      <w:r>
        <w:rPr>
          <w:spacing w:val="-1"/>
        </w:rPr>
        <w:t xml:space="preserve"> </w:t>
      </w:r>
      <w:r>
        <w:t>naziv,</w:t>
      </w:r>
      <w:r>
        <w:rPr>
          <w:spacing w:val="-1"/>
        </w:rPr>
        <w:t xml:space="preserve"> </w:t>
      </w:r>
      <w:r>
        <w:t>OIB,</w:t>
      </w:r>
      <w:r>
        <w:rPr>
          <w:spacing w:val="-1"/>
        </w:rPr>
        <w:t xml:space="preserve"> </w:t>
      </w:r>
      <w:r>
        <w:t>adresa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sjedište)</w:t>
      </w:r>
    </w:p>
    <w:p w14:paraId="18972D0A" w14:textId="77777777" w:rsidR="005C33BE" w:rsidRDefault="00F734EC">
      <w:pPr>
        <w:pStyle w:val="BodyText"/>
        <w:spacing w:before="80"/>
        <w:ind w:left="116" w:right="774"/>
      </w:pPr>
      <w:r>
        <w:t>GRANDE ITALIA - ŠUMAN &amp; DEL VECCHIO, d.o.o., Dubrovnik, Obodska 1, OIB:</w:t>
      </w:r>
      <w:r>
        <w:rPr>
          <w:spacing w:val="-57"/>
        </w:rPr>
        <w:t xml:space="preserve"> </w:t>
      </w:r>
      <w:r>
        <w:t>62778432810,</w:t>
      </w:r>
      <w:r>
        <w:rPr>
          <w:spacing w:val="-1"/>
        </w:rPr>
        <w:t xml:space="preserve"> </w:t>
      </w:r>
      <w:r>
        <w:t>MBS:</w:t>
      </w:r>
      <w:r>
        <w:rPr>
          <w:spacing w:val="1"/>
        </w:rPr>
        <w:t xml:space="preserve"> </w:t>
      </w:r>
      <w:r>
        <w:t>060118163</w:t>
      </w:r>
    </w:p>
    <w:p w14:paraId="7AA79FA9" w14:textId="77777777" w:rsidR="005C33BE" w:rsidRDefault="005C33BE">
      <w:pPr>
        <w:pStyle w:val="BodyText"/>
        <w:spacing w:before="11"/>
        <w:rPr>
          <w:sz w:val="37"/>
        </w:rPr>
      </w:pPr>
    </w:p>
    <w:p w14:paraId="0BA51E18" w14:textId="288A33C8" w:rsidR="005C33BE" w:rsidRDefault="00F734EC">
      <w:pPr>
        <w:pStyle w:val="ListParagraph"/>
        <w:numPr>
          <w:ilvl w:val="0"/>
          <w:numId w:val="1"/>
        </w:numPr>
        <w:tabs>
          <w:tab w:val="left" w:pos="374"/>
        </w:tabs>
        <w:ind w:hanging="258"/>
        <w:rPr>
          <w:sz w:val="24"/>
        </w:rPr>
      </w:pPr>
      <w:r>
        <w:rPr>
          <w:sz w:val="24"/>
        </w:rPr>
        <w:t>TIJEK</w:t>
      </w:r>
      <w:r>
        <w:rPr>
          <w:spacing w:val="-3"/>
          <w:sz w:val="24"/>
        </w:rPr>
        <w:t xml:space="preserve"> </w:t>
      </w:r>
      <w:r>
        <w:rPr>
          <w:sz w:val="24"/>
        </w:rPr>
        <w:t>STEČAJNOGA</w:t>
      </w:r>
      <w:r>
        <w:rPr>
          <w:spacing w:val="-2"/>
          <w:sz w:val="24"/>
        </w:rPr>
        <w:t xml:space="preserve"> </w:t>
      </w:r>
      <w:r>
        <w:rPr>
          <w:sz w:val="24"/>
        </w:rPr>
        <w:t>POSTUPKA</w:t>
      </w:r>
      <w:r>
        <w:rPr>
          <w:spacing w:val="-2"/>
          <w:sz w:val="24"/>
        </w:rPr>
        <w:t xml:space="preserve"> </w:t>
      </w:r>
      <w:r>
        <w:rPr>
          <w:sz w:val="24"/>
        </w:rPr>
        <w:t>U</w:t>
      </w:r>
      <w:r>
        <w:rPr>
          <w:spacing w:val="-2"/>
          <w:sz w:val="24"/>
        </w:rPr>
        <w:t xml:space="preserve"> </w:t>
      </w:r>
      <w:r>
        <w:rPr>
          <w:sz w:val="24"/>
        </w:rPr>
        <w:t>RAZDOBLJU</w:t>
      </w:r>
      <w:r>
        <w:rPr>
          <w:spacing w:val="-2"/>
          <w:sz w:val="24"/>
        </w:rPr>
        <w:t xml:space="preserve"> </w:t>
      </w:r>
      <w:r>
        <w:rPr>
          <w:sz w:val="24"/>
        </w:rPr>
        <w:t>OD 18.</w:t>
      </w:r>
      <w:r w:rsidR="00EC2BB6">
        <w:rPr>
          <w:sz w:val="24"/>
        </w:rPr>
        <w:t>11</w:t>
      </w:r>
      <w:r>
        <w:rPr>
          <w:sz w:val="24"/>
        </w:rPr>
        <w:t>.2021</w:t>
      </w:r>
      <w:r>
        <w:rPr>
          <w:spacing w:val="1"/>
          <w:sz w:val="24"/>
        </w:rPr>
        <w:t xml:space="preserve"> </w:t>
      </w:r>
      <w:r>
        <w:rPr>
          <w:sz w:val="24"/>
        </w:rPr>
        <w:t>DO 18.</w:t>
      </w:r>
      <w:r w:rsidR="00EC2BB6">
        <w:rPr>
          <w:sz w:val="24"/>
        </w:rPr>
        <w:t>02</w:t>
      </w:r>
      <w:r>
        <w:rPr>
          <w:sz w:val="24"/>
        </w:rPr>
        <w:t>.202</w:t>
      </w:r>
      <w:r w:rsidR="00EC2BB6">
        <w:rPr>
          <w:sz w:val="24"/>
        </w:rPr>
        <w:t>2</w:t>
      </w:r>
      <w:r>
        <w:rPr>
          <w:sz w:val="24"/>
        </w:rPr>
        <w:t>.</w:t>
      </w:r>
    </w:p>
    <w:p w14:paraId="58803065" w14:textId="77777777" w:rsidR="005C33BE" w:rsidRDefault="005C33BE">
      <w:pPr>
        <w:pStyle w:val="BodyText"/>
        <w:spacing w:before="9"/>
        <w:rPr>
          <w:sz w:val="37"/>
        </w:rPr>
      </w:pPr>
    </w:p>
    <w:p w14:paraId="48CD7CF1" w14:textId="77777777" w:rsidR="005C33BE" w:rsidRDefault="00F734EC">
      <w:pPr>
        <w:pStyle w:val="BodyText"/>
        <w:ind w:left="116" w:right="112"/>
        <w:jc w:val="both"/>
      </w:pPr>
      <w:r>
        <w:t>Rješenjem naslovnog suda broj St-94/2020-15 od 11. veljače 2021. godine (dalje u tekstu:</w:t>
      </w:r>
      <w:r>
        <w:rPr>
          <w:spacing w:val="1"/>
        </w:rPr>
        <w:t xml:space="preserve"> </w:t>
      </w:r>
      <w:r>
        <w:t>Rješenje) u tč. II izreke imenovan sam za stečajnog upravitelja dužnika GRANDE ITALIA -</w:t>
      </w:r>
      <w:r>
        <w:rPr>
          <w:spacing w:val="1"/>
        </w:rPr>
        <w:t xml:space="preserve"> </w:t>
      </w:r>
      <w:r>
        <w:t>ŠUMAN &amp; DEL VECCHIO, d.o.o., Dubrovnik, Obodska 1, upisanog pri sudskom registru</w:t>
      </w:r>
      <w:r>
        <w:rPr>
          <w:spacing w:val="1"/>
        </w:rPr>
        <w:t xml:space="preserve"> </w:t>
      </w:r>
      <w:r>
        <w:t>Trgovačkog</w:t>
      </w:r>
      <w:r>
        <w:rPr>
          <w:spacing w:val="-1"/>
        </w:rPr>
        <w:t xml:space="preserve"> </w:t>
      </w:r>
      <w:r>
        <w:t>suda</w:t>
      </w:r>
      <w:r>
        <w:rPr>
          <w:spacing w:val="-1"/>
        </w:rPr>
        <w:t xml:space="preserve"> </w:t>
      </w:r>
      <w:r>
        <w:t>u Dubrovniku</w:t>
      </w:r>
      <w:r>
        <w:rPr>
          <w:spacing w:val="1"/>
        </w:rPr>
        <w:t xml:space="preserve"> </w:t>
      </w:r>
      <w:r>
        <w:t>pod brojem MBS: 060118163.</w:t>
      </w:r>
    </w:p>
    <w:p w14:paraId="0E3EF2C2" w14:textId="77777777" w:rsidR="005C33BE" w:rsidRDefault="005C33BE">
      <w:pPr>
        <w:pStyle w:val="BodyText"/>
        <w:rPr>
          <w:sz w:val="38"/>
        </w:rPr>
      </w:pPr>
    </w:p>
    <w:p w14:paraId="1FF3C1B6" w14:textId="77777777" w:rsidR="005C33BE" w:rsidRDefault="00F734EC">
      <w:pPr>
        <w:pStyle w:val="BodyText"/>
        <w:ind w:left="116"/>
        <w:jc w:val="both"/>
      </w:pPr>
      <w:r>
        <w:t>Ispitno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izvještajno</w:t>
      </w:r>
      <w:r>
        <w:rPr>
          <w:spacing w:val="-1"/>
        </w:rPr>
        <w:t xml:space="preserve"> </w:t>
      </w:r>
      <w:r>
        <w:t>ročište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održano</w:t>
      </w:r>
      <w:r>
        <w:rPr>
          <w:spacing w:val="-1"/>
        </w:rPr>
        <w:t xml:space="preserve"> </w:t>
      </w:r>
      <w:r>
        <w:t>dana</w:t>
      </w:r>
      <w:r>
        <w:rPr>
          <w:spacing w:val="-2"/>
        </w:rPr>
        <w:t xml:space="preserve"> </w:t>
      </w:r>
      <w:r>
        <w:t>18.05.2021.</w:t>
      </w:r>
      <w:r>
        <w:rPr>
          <w:spacing w:val="-1"/>
        </w:rPr>
        <w:t xml:space="preserve"> </w:t>
      </w:r>
      <w:r>
        <w:t>godine.</w:t>
      </w:r>
    </w:p>
    <w:p w14:paraId="6B04463A" w14:textId="77777777" w:rsidR="005E76F2" w:rsidRDefault="005E76F2">
      <w:pPr>
        <w:pStyle w:val="BodyText"/>
        <w:ind w:left="116"/>
        <w:jc w:val="both"/>
      </w:pPr>
    </w:p>
    <w:p w14:paraId="1E070653" w14:textId="0E8A5D52" w:rsidR="005E76F2" w:rsidRDefault="005E76F2">
      <w:pPr>
        <w:pStyle w:val="BodyText"/>
        <w:ind w:left="116"/>
        <w:jc w:val="both"/>
      </w:pPr>
      <w:r>
        <w:t>Otvoren je transakcijski račun za stečajnog dužnika kod PBZ d.d.</w:t>
      </w:r>
    </w:p>
    <w:p w14:paraId="655B36A9" w14:textId="77777777" w:rsidR="005C33BE" w:rsidRDefault="005C33BE">
      <w:pPr>
        <w:pStyle w:val="BodyText"/>
        <w:rPr>
          <w:sz w:val="38"/>
        </w:rPr>
      </w:pPr>
    </w:p>
    <w:p w14:paraId="774CDF89" w14:textId="0639F732" w:rsidR="005C33BE" w:rsidRDefault="00F734EC">
      <w:pPr>
        <w:pStyle w:val="BodyText"/>
        <w:ind w:left="116" w:right="119"/>
        <w:jc w:val="both"/>
      </w:pPr>
      <w:r>
        <w:t>Dopisom</w:t>
      </w:r>
      <w:r>
        <w:rPr>
          <w:spacing w:val="-12"/>
        </w:rPr>
        <w:t xml:space="preserve"> </w:t>
      </w:r>
      <w:r>
        <w:t>su</w:t>
      </w:r>
      <w:r>
        <w:rPr>
          <w:spacing w:val="-11"/>
        </w:rPr>
        <w:t xml:space="preserve"> </w:t>
      </w:r>
      <w:r>
        <w:t>pozvani</w:t>
      </w:r>
      <w:r>
        <w:rPr>
          <w:spacing w:val="-11"/>
        </w:rPr>
        <w:t xml:space="preserve"> </w:t>
      </w:r>
      <w:r>
        <w:t>svi</w:t>
      </w:r>
      <w:r>
        <w:rPr>
          <w:spacing w:val="-8"/>
        </w:rPr>
        <w:t xml:space="preserve"> </w:t>
      </w:r>
      <w:r>
        <w:t>dužnici</w:t>
      </w:r>
      <w:r>
        <w:rPr>
          <w:spacing w:val="-11"/>
        </w:rPr>
        <w:t xml:space="preserve"> </w:t>
      </w:r>
      <w:r>
        <w:t>stečajnog</w:t>
      </w:r>
      <w:r>
        <w:rPr>
          <w:spacing w:val="-9"/>
        </w:rPr>
        <w:t xml:space="preserve"> </w:t>
      </w:r>
      <w:r>
        <w:t>dužnika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platež</w:t>
      </w:r>
      <w:r>
        <w:rPr>
          <w:spacing w:val="-12"/>
        </w:rPr>
        <w:t xml:space="preserve"> </w:t>
      </w:r>
      <w:r>
        <w:t>dugovanih</w:t>
      </w:r>
      <w:r>
        <w:rPr>
          <w:spacing w:val="-11"/>
        </w:rPr>
        <w:t xml:space="preserve"> </w:t>
      </w:r>
      <w:r>
        <w:t>iznosa</w:t>
      </w:r>
      <w:r>
        <w:rPr>
          <w:spacing w:val="-12"/>
        </w:rPr>
        <w:t xml:space="preserve"> </w:t>
      </w:r>
      <w:r>
        <w:t>te</w:t>
      </w:r>
      <w:r>
        <w:rPr>
          <w:spacing w:val="-11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određeni</w:t>
      </w:r>
      <w:r>
        <w:rPr>
          <w:spacing w:val="-57"/>
        </w:rPr>
        <w:t xml:space="preserve"> </w:t>
      </w:r>
      <w:r>
        <w:t>dužnici</w:t>
      </w:r>
      <w:r>
        <w:rPr>
          <w:spacing w:val="-1"/>
        </w:rPr>
        <w:t xml:space="preserve"> </w:t>
      </w:r>
      <w:r>
        <w:t>izjasnili dok se</w:t>
      </w:r>
      <w:r>
        <w:rPr>
          <w:spacing w:val="-1"/>
        </w:rPr>
        <w:t xml:space="preserve"> </w:t>
      </w:r>
      <w:r>
        <w:t>povratno čeka</w:t>
      </w:r>
      <w:r>
        <w:rPr>
          <w:spacing w:val="-1"/>
        </w:rPr>
        <w:t xml:space="preserve"> </w:t>
      </w:r>
      <w:r>
        <w:t>odgovor još</w:t>
      </w:r>
      <w:r>
        <w:rPr>
          <w:spacing w:val="1"/>
        </w:rPr>
        <w:t xml:space="preserve"> </w:t>
      </w:r>
      <w:r>
        <w:t>nekih dužnika.</w:t>
      </w:r>
    </w:p>
    <w:p w14:paraId="78CCECC9" w14:textId="68A4E0FD" w:rsidR="00EC2BB6" w:rsidRDefault="00EC2BB6">
      <w:pPr>
        <w:pStyle w:val="BodyText"/>
        <w:ind w:left="116" w:right="119"/>
        <w:jc w:val="both"/>
      </w:pPr>
    </w:p>
    <w:p w14:paraId="1858416C" w14:textId="1114D3F9" w:rsidR="00EC2BB6" w:rsidRDefault="00EC2BB6">
      <w:pPr>
        <w:pStyle w:val="BodyText"/>
        <w:ind w:left="116" w:right="119"/>
        <w:jc w:val="both"/>
      </w:pPr>
      <w:r>
        <w:t xml:space="preserve">Dužnici stečajnog dužnika, nakon što su pozvani, </w:t>
      </w:r>
      <w:r w:rsidR="00C2337F">
        <w:t xml:space="preserve">neki su se izjasnili kako nisu dužni iznose već da je dužnik njima dužan dok se od ostalih čeka povrano odgovor. </w:t>
      </w:r>
    </w:p>
    <w:p w14:paraId="5B288B6C" w14:textId="77777777" w:rsidR="005C33BE" w:rsidRDefault="005C33BE">
      <w:pPr>
        <w:pStyle w:val="BodyText"/>
        <w:rPr>
          <w:sz w:val="26"/>
        </w:rPr>
      </w:pPr>
    </w:p>
    <w:p w14:paraId="3D79836E" w14:textId="77777777" w:rsidR="005C33BE" w:rsidRDefault="005C33BE">
      <w:pPr>
        <w:pStyle w:val="BodyText"/>
        <w:rPr>
          <w:sz w:val="26"/>
        </w:rPr>
      </w:pPr>
    </w:p>
    <w:p w14:paraId="79B3DA97" w14:textId="77777777" w:rsidR="005C33BE" w:rsidRDefault="00F734EC">
      <w:pPr>
        <w:pStyle w:val="ListParagraph"/>
        <w:numPr>
          <w:ilvl w:val="0"/>
          <w:numId w:val="1"/>
        </w:numPr>
        <w:tabs>
          <w:tab w:val="left" w:pos="395"/>
        </w:tabs>
        <w:spacing w:before="194"/>
        <w:ind w:left="394" w:hanging="279"/>
        <w:rPr>
          <w:sz w:val="24"/>
        </w:rPr>
      </w:pPr>
      <w:r>
        <w:rPr>
          <w:sz w:val="24"/>
        </w:rPr>
        <w:t>STANJE</w:t>
      </w:r>
      <w:r>
        <w:rPr>
          <w:spacing w:val="-6"/>
          <w:sz w:val="24"/>
        </w:rPr>
        <w:t xml:space="preserve"> </w:t>
      </w:r>
      <w:r>
        <w:rPr>
          <w:sz w:val="24"/>
        </w:rPr>
        <w:t>STEČAJNE</w:t>
      </w:r>
      <w:r>
        <w:rPr>
          <w:spacing w:val="-3"/>
          <w:sz w:val="24"/>
        </w:rPr>
        <w:t xml:space="preserve"> </w:t>
      </w:r>
      <w:r>
        <w:rPr>
          <w:sz w:val="24"/>
        </w:rPr>
        <w:t>MASE</w:t>
      </w:r>
    </w:p>
    <w:p w14:paraId="03D5C593" w14:textId="77777777" w:rsidR="005C33BE" w:rsidRDefault="00F734EC">
      <w:pPr>
        <w:pStyle w:val="BodyText"/>
        <w:spacing w:before="80"/>
        <w:ind w:left="116" w:right="112"/>
        <w:jc w:val="both"/>
      </w:pPr>
      <w:r>
        <w:t>Može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utvrditi</w:t>
      </w:r>
      <w:r>
        <w:rPr>
          <w:spacing w:val="1"/>
        </w:rPr>
        <w:t xml:space="preserve"> </w:t>
      </w:r>
      <w:r>
        <w:t>kako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imovina</w:t>
      </w:r>
      <w:r>
        <w:rPr>
          <w:spacing w:val="1"/>
        </w:rPr>
        <w:t xml:space="preserve"> </w:t>
      </w:r>
      <w:r>
        <w:t>stečajnog</w:t>
      </w:r>
      <w:r>
        <w:rPr>
          <w:spacing w:val="1"/>
        </w:rPr>
        <w:t xml:space="preserve"> </w:t>
      </w:r>
      <w:r>
        <w:t>dužnika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ovom</w:t>
      </w:r>
      <w:r>
        <w:rPr>
          <w:spacing w:val="1"/>
        </w:rPr>
        <w:t xml:space="preserve"> </w:t>
      </w:r>
      <w:r>
        <w:t>trenutku</w:t>
      </w:r>
      <w:r>
        <w:rPr>
          <w:spacing w:val="1"/>
        </w:rPr>
        <w:t xml:space="preserve"> </w:t>
      </w:r>
      <w:r>
        <w:t>sastoji</w:t>
      </w:r>
      <w:r>
        <w:rPr>
          <w:spacing w:val="1"/>
        </w:rPr>
        <w:t xml:space="preserve"> </w:t>
      </w:r>
      <w:r>
        <w:t>jedino</w:t>
      </w:r>
      <w:r>
        <w:rPr>
          <w:spacing w:val="1"/>
        </w:rPr>
        <w:t xml:space="preserve"> </w:t>
      </w:r>
      <w:r>
        <w:t>od</w:t>
      </w:r>
      <w:r>
        <w:rPr>
          <w:spacing w:val="-57"/>
        </w:rPr>
        <w:t xml:space="preserve"> </w:t>
      </w:r>
      <w:r>
        <w:t>potencijalno</w:t>
      </w:r>
      <w:r>
        <w:rPr>
          <w:spacing w:val="-1"/>
        </w:rPr>
        <w:t xml:space="preserve"> </w:t>
      </w:r>
      <w:r>
        <w:t>naplativih</w:t>
      </w:r>
      <w:r>
        <w:rPr>
          <w:spacing w:val="-1"/>
        </w:rPr>
        <w:t xml:space="preserve"> </w:t>
      </w:r>
      <w:r>
        <w:t>tražbina</w:t>
      </w:r>
      <w:r>
        <w:rPr>
          <w:spacing w:val="-1"/>
        </w:rPr>
        <w:t xml:space="preserve"> </w:t>
      </w:r>
      <w:r>
        <w:t>stečajnog</w:t>
      </w:r>
      <w:r>
        <w:rPr>
          <w:spacing w:val="-1"/>
        </w:rPr>
        <w:t xml:space="preserve"> </w:t>
      </w:r>
      <w:r>
        <w:t>dužnik</w:t>
      </w:r>
      <w:r>
        <w:rPr>
          <w:spacing w:val="2"/>
        </w:rPr>
        <w:t xml:space="preserve"> </w:t>
      </w:r>
      <w:r>
        <w:t>koje</w:t>
      </w:r>
      <w:r>
        <w:rPr>
          <w:spacing w:val="-1"/>
        </w:rPr>
        <w:t xml:space="preserve"> </w:t>
      </w:r>
      <w:r>
        <w:t>isti</w:t>
      </w:r>
      <w:r>
        <w:rPr>
          <w:spacing w:val="-1"/>
        </w:rPr>
        <w:t xml:space="preserve"> </w:t>
      </w:r>
      <w:r>
        <w:t>ima</w:t>
      </w:r>
      <w:r>
        <w:rPr>
          <w:spacing w:val="-1"/>
        </w:rPr>
        <w:t xml:space="preserve"> </w:t>
      </w:r>
      <w:r>
        <w:t>prema</w:t>
      </w:r>
      <w:r>
        <w:rPr>
          <w:spacing w:val="-1"/>
        </w:rPr>
        <w:t xml:space="preserve"> </w:t>
      </w:r>
      <w:r>
        <w:t>svojim</w:t>
      </w:r>
      <w:r>
        <w:rPr>
          <w:spacing w:val="-1"/>
        </w:rPr>
        <w:t xml:space="preserve"> </w:t>
      </w:r>
      <w:r>
        <w:t>dužnicima.</w:t>
      </w:r>
    </w:p>
    <w:p w14:paraId="3B094F7A" w14:textId="6714A396" w:rsidR="005C33BE" w:rsidRDefault="00F734EC">
      <w:pPr>
        <w:pStyle w:val="BodyText"/>
        <w:spacing w:before="79"/>
        <w:ind w:left="116" w:right="117"/>
        <w:jc w:val="both"/>
      </w:pPr>
      <w:r>
        <w:t>U odnosu na navedeno, stečajni upravitelj je poslao dopise dužnicima stečajnog dužnika radi</w:t>
      </w:r>
      <w:r>
        <w:rPr>
          <w:spacing w:val="1"/>
        </w:rPr>
        <w:t xml:space="preserve"> </w:t>
      </w:r>
      <w:r>
        <w:t>pozivanja na izvansudsko namirenje tražbina stečajnog dužnika te čeka povratno odgovore od</w:t>
      </w:r>
      <w:r>
        <w:rPr>
          <w:spacing w:val="1"/>
        </w:rPr>
        <w:t xml:space="preserve"> </w:t>
      </w:r>
      <w:r w:rsidR="00C2337F">
        <w:rPr>
          <w:spacing w:val="1"/>
        </w:rPr>
        <w:t xml:space="preserve">svih </w:t>
      </w:r>
      <w:r>
        <w:t>dužnika.</w:t>
      </w:r>
    </w:p>
    <w:p w14:paraId="6F3AC233" w14:textId="77777777" w:rsidR="005C33BE" w:rsidRDefault="005C33BE">
      <w:pPr>
        <w:pStyle w:val="BodyText"/>
        <w:rPr>
          <w:sz w:val="26"/>
        </w:rPr>
      </w:pPr>
    </w:p>
    <w:p w14:paraId="3C391849" w14:textId="77777777" w:rsidR="005C33BE" w:rsidRDefault="005C33BE">
      <w:pPr>
        <w:pStyle w:val="BodyText"/>
        <w:rPr>
          <w:sz w:val="26"/>
        </w:rPr>
      </w:pPr>
    </w:p>
    <w:p w14:paraId="756588CD" w14:textId="62FB8D32" w:rsidR="005C33BE" w:rsidRDefault="00F734EC">
      <w:pPr>
        <w:pStyle w:val="ListParagraph"/>
        <w:numPr>
          <w:ilvl w:val="0"/>
          <w:numId w:val="1"/>
        </w:numPr>
        <w:tabs>
          <w:tab w:val="left" w:pos="475"/>
        </w:tabs>
        <w:spacing w:before="195"/>
        <w:ind w:left="116" w:right="493" w:firstLine="0"/>
        <w:rPr>
          <w:sz w:val="24"/>
        </w:rPr>
      </w:pPr>
      <w:r>
        <w:rPr>
          <w:sz w:val="24"/>
        </w:rPr>
        <w:t>RADNJE KOJE ĆE SE PODUZETI U NAREDNOM RAZDOBLJU - OD 18.</w:t>
      </w:r>
      <w:r w:rsidR="00EC2BB6">
        <w:rPr>
          <w:sz w:val="24"/>
        </w:rPr>
        <w:t>2</w:t>
      </w:r>
      <w:r>
        <w:rPr>
          <w:sz w:val="24"/>
        </w:rPr>
        <w:t>.202</w:t>
      </w:r>
      <w:r w:rsidR="00EC2BB6">
        <w:rPr>
          <w:spacing w:val="-57"/>
          <w:sz w:val="24"/>
        </w:rPr>
        <w:t xml:space="preserve">2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18.0</w:t>
      </w:r>
      <w:r w:rsidR="00EC2BB6">
        <w:rPr>
          <w:sz w:val="24"/>
        </w:rPr>
        <w:t>5</w:t>
      </w:r>
      <w:r>
        <w:rPr>
          <w:sz w:val="24"/>
        </w:rPr>
        <w:t>.2022</w:t>
      </w:r>
      <w:r w:rsidR="005C7FAC">
        <w:rPr>
          <w:sz w:val="24"/>
        </w:rPr>
        <w:t>.</w:t>
      </w:r>
    </w:p>
    <w:p w14:paraId="6764A5C2" w14:textId="15B1A76D" w:rsidR="005C7FAC" w:rsidRDefault="005C7FAC" w:rsidP="00E44CC6">
      <w:pPr>
        <w:tabs>
          <w:tab w:val="left" w:pos="475"/>
        </w:tabs>
        <w:spacing w:before="195"/>
        <w:ind w:left="116" w:right="493"/>
        <w:jc w:val="both"/>
        <w:rPr>
          <w:sz w:val="24"/>
        </w:rPr>
      </w:pPr>
      <w:r>
        <w:rPr>
          <w:sz w:val="24"/>
        </w:rPr>
        <w:t>Stečajni je upravitelj dana 10.02.2022. podnio zahtjev za brisanjem sa liste A stečajnih upravitelja Trgovačkog suda u Dubrovniku te zatražio razrješenje na ovome predmetu, stoga će poduzeti samo one pravne radnje koje su nužne i neophodne</w:t>
      </w:r>
      <w:r w:rsidR="00F734EC">
        <w:rPr>
          <w:sz w:val="24"/>
        </w:rPr>
        <w:t xml:space="preserve"> u odnosu na stečajnog dužnika i stečajni postupak</w:t>
      </w:r>
      <w:r>
        <w:rPr>
          <w:sz w:val="24"/>
        </w:rPr>
        <w:t>.</w:t>
      </w:r>
    </w:p>
    <w:p w14:paraId="2AA9E240" w14:textId="5259823F" w:rsidR="005C7FAC" w:rsidRDefault="005C7FAC" w:rsidP="005C7FAC">
      <w:pPr>
        <w:tabs>
          <w:tab w:val="left" w:pos="475"/>
        </w:tabs>
        <w:spacing w:before="195"/>
        <w:ind w:left="116" w:right="493"/>
        <w:rPr>
          <w:sz w:val="24"/>
        </w:rPr>
      </w:pPr>
    </w:p>
    <w:p w14:paraId="4EE6924A" w14:textId="77777777" w:rsidR="005C7FAC" w:rsidRPr="005C7FAC" w:rsidRDefault="005C7FAC" w:rsidP="005C7FAC">
      <w:pPr>
        <w:tabs>
          <w:tab w:val="left" w:pos="475"/>
        </w:tabs>
        <w:spacing w:before="195"/>
        <w:ind w:left="116" w:right="493"/>
        <w:rPr>
          <w:sz w:val="24"/>
        </w:rPr>
      </w:pPr>
    </w:p>
    <w:p w14:paraId="76E38558" w14:textId="77777777" w:rsidR="005C7FAC" w:rsidRDefault="005C7FAC" w:rsidP="005C7FAC">
      <w:pPr>
        <w:pStyle w:val="ListParagraph"/>
        <w:tabs>
          <w:tab w:val="left" w:pos="475"/>
        </w:tabs>
        <w:spacing w:before="195"/>
        <w:ind w:right="493" w:firstLine="0"/>
        <w:rPr>
          <w:sz w:val="24"/>
        </w:rPr>
      </w:pPr>
    </w:p>
    <w:p w14:paraId="0E1165B5" w14:textId="77777777" w:rsidR="005C33BE" w:rsidRDefault="005C33BE">
      <w:pPr>
        <w:pStyle w:val="BodyText"/>
        <w:rPr>
          <w:sz w:val="26"/>
        </w:rPr>
      </w:pPr>
    </w:p>
    <w:p w14:paraId="4C7798D6" w14:textId="77777777" w:rsidR="005C33BE" w:rsidRDefault="005C33BE">
      <w:pPr>
        <w:pStyle w:val="BodyText"/>
        <w:rPr>
          <w:sz w:val="26"/>
        </w:rPr>
      </w:pPr>
    </w:p>
    <w:p w14:paraId="232F198B" w14:textId="77777777" w:rsidR="005C33BE" w:rsidRDefault="00F734EC">
      <w:pPr>
        <w:pStyle w:val="BodyText"/>
        <w:tabs>
          <w:tab w:val="left" w:pos="5781"/>
        </w:tabs>
        <w:spacing w:before="195"/>
        <w:ind w:left="116"/>
        <w:jc w:val="both"/>
      </w:pPr>
      <w:r>
        <w:t>Mjesto</w:t>
      </w:r>
      <w:r>
        <w:rPr>
          <w:spacing w:val="-1"/>
        </w:rPr>
        <w:t xml:space="preserve"> </w:t>
      </w:r>
      <w:r>
        <w:t>i datum</w:t>
      </w:r>
      <w:r>
        <w:tab/>
        <w:t>Stečajni</w:t>
      </w:r>
      <w:r>
        <w:rPr>
          <w:spacing w:val="-3"/>
        </w:rPr>
        <w:t xml:space="preserve"> </w:t>
      </w:r>
      <w:r>
        <w:t>upravitelj</w:t>
      </w:r>
    </w:p>
    <w:p w14:paraId="60F3AE21" w14:textId="3DCD40C1" w:rsidR="005C33BE" w:rsidRDefault="00F734EC">
      <w:pPr>
        <w:pStyle w:val="BodyText"/>
        <w:tabs>
          <w:tab w:val="left" w:pos="5781"/>
        </w:tabs>
        <w:spacing w:before="79"/>
        <w:ind w:left="116"/>
        <w:jc w:val="both"/>
      </w:pPr>
      <w:r>
        <w:t>ZAGREB,</w:t>
      </w:r>
      <w:r>
        <w:rPr>
          <w:spacing w:val="-1"/>
        </w:rPr>
        <w:t xml:space="preserve"> </w:t>
      </w:r>
      <w:r w:rsidR="00EC2BB6">
        <w:t>11</w:t>
      </w:r>
      <w:r>
        <w:t>.</w:t>
      </w:r>
      <w:r w:rsidR="00EC2BB6">
        <w:t>02</w:t>
      </w:r>
      <w:r>
        <w:t>.202</w:t>
      </w:r>
      <w:r w:rsidR="00EC2BB6">
        <w:t>2</w:t>
      </w:r>
      <w:r>
        <w:t>. godine</w:t>
      </w:r>
      <w:r>
        <w:tab/>
        <w:t>ANTE</w:t>
      </w:r>
      <w:r>
        <w:rPr>
          <w:spacing w:val="-4"/>
        </w:rPr>
        <w:t xml:space="preserve"> </w:t>
      </w:r>
      <w:r>
        <w:t>ŠEPAROVIĆ</w:t>
      </w:r>
    </w:p>
    <w:p w14:paraId="7F6C1082" w14:textId="77777777" w:rsidR="005C33BE" w:rsidRDefault="005C33BE">
      <w:pPr>
        <w:jc w:val="both"/>
        <w:sectPr w:rsidR="005C33BE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</w:p>
    <w:p w14:paraId="46A5E483" w14:textId="72BB4B03" w:rsidR="005C33BE" w:rsidRDefault="005C33BE">
      <w:pPr>
        <w:spacing w:before="1"/>
        <w:ind w:left="7394"/>
        <w:rPr>
          <w:rFonts w:ascii="Arial MT"/>
          <w:sz w:val="8"/>
        </w:rPr>
      </w:pPr>
    </w:p>
    <w:sectPr w:rsidR="005C33BE">
      <w:type w:val="continuous"/>
      <w:pgSz w:w="1191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E2778"/>
    <w:multiLevelType w:val="hybridMultilevel"/>
    <w:tmpl w:val="D6B8069A"/>
    <w:lvl w:ilvl="0" w:tplc="88523358">
      <w:start w:val="1"/>
      <w:numFmt w:val="upperRoman"/>
      <w:lvlText w:val="%1."/>
      <w:lvlJc w:val="left"/>
      <w:pPr>
        <w:ind w:left="373" w:hanging="25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hr-HR" w:eastAsia="en-US" w:bidi="ar-SA"/>
      </w:rPr>
    </w:lvl>
    <w:lvl w:ilvl="1" w:tplc="2042E176">
      <w:numFmt w:val="bullet"/>
      <w:lvlText w:val="•"/>
      <w:lvlJc w:val="left"/>
      <w:pPr>
        <w:ind w:left="1272" w:hanging="257"/>
      </w:pPr>
      <w:rPr>
        <w:rFonts w:hint="default"/>
        <w:lang w:val="hr-HR" w:eastAsia="en-US" w:bidi="ar-SA"/>
      </w:rPr>
    </w:lvl>
    <w:lvl w:ilvl="2" w:tplc="0BE01246">
      <w:numFmt w:val="bullet"/>
      <w:lvlText w:val="•"/>
      <w:lvlJc w:val="left"/>
      <w:pPr>
        <w:ind w:left="2165" w:hanging="257"/>
      </w:pPr>
      <w:rPr>
        <w:rFonts w:hint="default"/>
        <w:lang w:val="hr-HR" w:eastAsia="en-US" w:bidi="ar-SA"/>
      </w:rPr>
    </w:lvl>
    <w:lvl w:ilvl="3" w:tplc="5F5848A0">
      <w:numFmt w:val="bullet"/>
      <w:lvlText w:val="•"/>
      <w:lvlJc w:val="left"/>
      <w:pPr>
        <w:ind w:left="3057" w:hanging="257"/>
      </w:pPr>
      <w:rPr>
        <w:rFonts w:hint="default"/>
        <w:lang w:val="hr-HR" w:eastAsia="en-US" w:bidi="ar-SA"/>
      </w:rPr>
    </w:lvl>
    <w:lvl w:ilvl="4" w:tplc="A372D0EA">
      <w:numFmt w:val="bullet"/>
      <w:lvlText w:val="•"/>
      <w:lvlJc w:val="left"/>
      <w:pPr>
        <w:ind w:left="3950" w:hanging="257"/>
      </w:pPr>
      <w:rPr>
        <w:rFonts w:hint="default"/>
        <w:lang w:val="hr-HR" w:eastAsia="en-US" w:bidi="ar-SA"/>
      </w:rPr>
    </w:lvl>
    <w:lvl w:ilvl="5" w:tplc="3E022A34">
      <w:numFmt w:val="bullet"/>
      <w:lvlText w:val="•"/>
      <w:lvlJc w:val="left"/>
      <w:pPr>
        <w:ind w:left="4843" w:hanging="257"/>
      </w:pPr>
      <w:rPr>
        <w:rFonts w:hint="default"/>
        <w:lang w:val="hr-HR" w:eastAsia="en-US" w:bidi="ar-SA"/>
      </w:rPr>
    </w:lvl>
    <w:lvl w:ilvl="6" w:tplc="883E2A10">
      <w:numFmt w:val="bullet"/>
      <w:lvlText w:val="•"/>
      <w:lvlJc w:val="left"/>
      <w:pPr>
        <w:ind w:left="5735" w:hanging="257"/>
      </w:pPr>
      <w:rPr>
        <w:rFonts w:hint="default"/>
        <w:lang w:val="hr-HR" w:eastAsia="en-US" w:bidi="ar-SA"/>
      </w:rPr>
    </w:lvl>
    <w:lvl w:ilvl="7" w:tplc="1AC66B94">
      <w:numFmt w:val="bullet"/>
      <w:lvlText w:val="•"/>
      <w:lvlJc w:val="left"/>
      <w:pPr>
        <w:ind w:left="6628" w:hanging="257"/>
      </w:pPr>
      <w:rPr>
        <w:rFonts w:hint="default"/>
        <w:lang w:val="hr-HR" w:eastAsia="en-US" w:bidi="ar-SA"/>
      </w:rPr>
    </w:lvl>
    <w:lvl w:ilvl="8" w:tplc="9F46CD8A">
      <w:numFmt w:val="bullet"/>
      <w:lvlText w:val="•"/>
      <w:lvlJc w:val="left"/>
      <w:pPr>
        <w:ind w:left="7521" w:hanging="257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BE"/>
    <w:rsid w:val="00163F83"/>
    <w:rsid w:val="005C33BE"/>
    <w:rsid w:val="005C7FAC"/>
    <w:rsid w:val="005E76F2"/>
    <w:rsid w:val="00C2337F"/>
    <w:rsid w:val="00E44CC6"/>
    <w:rsid w:val="00EC2BB6"/>
    <w:rsid w:val="00F7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433341"/>
  <w15:docId w15:val="{CC56C2D8-7572-4169-B63E-7BFA92F7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9"/>
    <w:qFormat/>
    <w:pPr>
      <w:outlineLvl w:val="0"/>
    </w:pPr>
    <w:rPr>
      <w:rFonts w:ascii="Arial MT" w:eastAsia="Arial MT" w:hAnsi="Arial MT" w:cs="Arial MT"/>
      <w:sz w:val="37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6" w:hanging="27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ANTE URED</cp:lastModifiedBy>
  <cp:revision>2</cp:revision>
  <dcterms:created xsi:type="dcterms:W3CDTF">2022-02-16T10:52:00Z</dcterms:created>
  <dcterms:modified xsi:type="dcterms:W3CDTF">2022-02-16T10:52:00Z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2022-02-11T00:00:00Z</vt:filetime>
  </property>
</Properties>
</file>